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1B5C1F" w:rsidP="004F38E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958D7">
        <w:rPr>
          <w:noProof/>
          <w:lang w:eastAsia="it-IT"/>
        </w:rPr>
        <w:drawing>
          <wp:inline distT="0" distB="0" distL="0" distR="0">
            <wp:extent cx="3705225" cy="1885950"/>
            <wp:effectExtent l="0" t="0" r="9525" b="0"/>
            <wp:docPr id="1" name="Immagine 1" descr="Macintosh HD Grafica:Users:grafica:Documents:Gianfranco Grafica:LAVORI_2013:Cia:Agrinsieme:Logo:Agrinsieme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cintosh HD Grafica:Users:grafica:Documents:Gianfranco Grafica:LAVORI_2013:Cia:Agrinsieme:Logo:Agrinsieme Carta Intest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E8" w:rsidRPr="003958D7" w:rsidRDefault="00693AE8" w:rsidP="004F38E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/>
          <w:sz w:val="20"/>
          <w:szCs w:val="20"/>
          <w:lang w:eastAsia="it-IT"/>
        </w:rPr>
      </w:pPr>
      <w:r w:rsidRPr="003958D7">
        <w:rPr>
          <w:rFonts w:ascii="Arial" w:hAnsi="Arial"/>
          <w:sz w:val="20"/>
          <w:szCs w:val="20"/>
          <w:lang w:eastAsia="it-IT"/>
        </w:rPr>
        <w:t>Il Coordinamento Campania</w:t>
      </w: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1B5C1F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  <w:r w:rsidRPr="003958D7">
        <w:rPr>
          <w:rFonts w:ascii="Times New Roman" w:hAnsi="Times New Roman"/>
          <w:noProof/>
          <w:sz w:val="16"/>
          <w:szCs w:val="16"/>
          <w:lang w:eastAsia="it-IT"/>
        </w:rPr>
        <w:drawing>
          <wp:inline distT="0" distB="0" distL="0" distR="0">
            <wp:extent cx="1695450" cy="390525"/>
            <wp:effectExtent l="0" t="0" r="0" b="9525"/>
            <wp:docPr id="2" name="Immagine 2" descr="Macintosh HD Grafica:Users:grafica:Documents:LOGHI:Loghi Vari ok:Confagricoltura:LogoConfagrico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cintosh HD Grafica:Users:grafica:Documents:LOGHI:Loghi Vari ok:Confagricoltura:LogoConfagricol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AE8"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693AE8"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693AE8"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Pr="003958D7">
        <w:rPr>
          <w:rFonts w:ascii="Times New Roman" w:hAnsi="Times New Roman"/>
          <w:noProof/>
          <w:sz w:val="16"/>
          <w:szCs w:val="16"/>
          <w:lang w:eastAsia="it-IT"/>
        </w:rPr>
        <w:drawing>
          <wp:inline distT="0" distB="0" distL="0" distR="0">
            <wp:extent cx="1038225" cy="381000"/>
            <wp:effectExtent l="0" t="0" r="9525" b="0"/>
            <wp:docPr id="3" name="Immagine 3" descr="Macintosh HD Grafica:Users:grafica:Documents:LOGHI:Loghi Vari ok:Alleanza cooperative italiane:logo_ACI_s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cintosh HD Grafica:Users:grafica:Documents:LOGHI:Loghi Vari ok:Alleanza cooperative italiane:logo_ACI_setto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AE8"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693AE8"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693AE8"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Pr="003958D7"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1562100" cy="457200"/>
            <wp:effectExtent l="0" t="0" r="0" b="0"/>
            <wp:docPr id="4" name="Immagine 4" descr="COP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OPAG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E8" w:rsidRPr="003958D7" w:rsidRDefault="00693AE8" w:rsidP="004F38E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16"/>
          <w:szCs w:val="16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         </w:t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 xml:space="preserve"> Campania</w:t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</w:r>
      <w:r w:rsidRPr="003958D7">
        <w:rPr>
          <w:rFonts w:ascii="Palatino Linotype" w:hAnsi="Palatino Linotype" w:cs="Palatino Linotype"/>
          <w:b/>
          <w:bCs/>
          <w:sz w:val="16"/>
          <w:szCs w:val="16"/>
        </w:rPr>
        <w:tab/>
        <w:t>Campania</w:t>
      </w: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16"/>
          <w:szCs w:val="16"/>
        </w:rPr>
      </w:pPr>
    </w:p>
    <w:p w:rsidR="00693AE8" w:rsidRPr="003958D7" w:rsidRDefault="00693AE8" w:rsidP="004F38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noProof/>
          <w:sz w:val="16"/>
          <w:szCs w:val="16"/>
          <w:lang w:eastAsia="it-IT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  </w:t>
      </w:r>
      <w:r w:rsidR="001B5C1F" w:rsidRPr="003958D7">
        <w:rPr>
          <w:rFonts w:ascii="Times New Roman" w:hAnsi="Times New Roman"/>
          <w:noProof/>
          <w:sz w:val="16"/>
          <w:szCs w:val="16"/>
          <w:lang w:eastAsia="it-IT"/>
        </w:rPr>
        <w:drawing>
          <wp:inline distT="0" distB="0" distL="0" distR="0">
            <wp:extent cx="581025" cy="266700"/>
            <wp:effectExtent l="0" t="0" r="9525" b="0"/>
            <wp:docPr id="5" name="Immagine 5" descr="Macintosh HD Grafica:Users:grafica:Documents:LOGHI:Loghi Vari ok:AGCI:AGCI 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Macintosh HD Grafica:Users:grafica:Documents:LOGHI:Loghi Vari ok:AGCI:AGCI logotip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                </w:t>
      </w:r>
      <w:r w:rsidR="001B5C1F" w:rsidRPr="003958D7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838200" cy="3238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ab/>
      </w:r>
      <w:r w:rsidR="001B5C1F" w:rsidRPr="003958D7">
        <w:rPr>
          <w:rFonts w:ascii="Arial" w:hAnsi="Arial" w:cs="Arial"/>
          <w:b/>
          <w:noProof/>
          <w:sz w:val="20"/>
          <w:szCs w:val="24"/>
          <w:lang w:eastAsia="it-IT"/>
        </w:rPr>
        <w:drawing>
          <wp:inline distT="0" distB="0" distL="0" distR="0">
            <wp:extent cx="1028700" cy="3143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</w:p>
    <w:p w:rsidR="00693AE8" w:rsidRPr="003958D7" w:rsidRDefault="001B5C1F" w:rsidP="004F38E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958D7">
        <w:rPr>
          <w:rFonts w:ascii="Times New Roman" w:hAnsi="Times New Roman"/>
          <w:noProof/>
          <w:sz w:val="16"/>
          <w:szCs w:val="16"/>
          <w:lang w:eastAsia="it-IT"/>
        </w:rPr>
        <w:drawing>
          <wp:inline distT="0" distB="0" distL="0" distR="0">
            <wp:extent cx="1190625" cy="457200"/>
            <wp:effectExtent l="0" t="0" r="9525" b="0"/>
            <wp:docPr id="8" name="Immagine 8" descr="Macintosh HD Grafica:Users:grafica:Documents:LOGHI:Loghi legati a Cia:Cia:Nuovo:OK:Cia_Scritta_in_b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Macintosh HD Grafica:Users:grafica:Documents:LOGHI:Loghi legati a Cia:Cia:Nuovo:OK:Cia_Scritta_in_bass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AE8" w:rsidRPr="003958D7">
        <w:rPr>
          <w:rFonts w:ascii="Palatino Linotype" w:hAnsi="Palatino Linotype" w:cs="Palatino Linotype"/>
          <w:b/>
          <w:bCs/>
          <w:sz w:val="16"/>
          <w:szCs w:val="16"/>
        </w:rPr>
        <w:t xml:space="preserve"> Campania</w:t>
      </w: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317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>Napoli, 18 Aprile 2013</w:t>
      </w:r>
    </w:p>
    <w:p w:rsidR="00693AE8" w:rsidRPr="003958D7" w:rsidRDefault="00693AE8" w:rsidP="00317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>Camera di Commercio</w:t>
      </w:r>
    </w:p>
    <w:p w:rsidR="00693AE8" w:rsidRPr="003958D7" w:rsidRDefault="00693AE8" w:rsidP="0031723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Via S. </w:t>
      </w:r>
      <w:proofErr w:type="spellStart"/>
      <w:r w:rsidRPr="003958D7">
        <w:rPr>
          <w:rFonts w:ascii="Palatino Linotype" w:hAnsi="Palatino Linotype" w:cs="Palatino Linotype"/>
          <w:b/>
          <w:bCs/>
          <w:sz w:val="28"/>
          <w:szCs w:val="28"/>
        </w:rPr>
        <w:t>Aspreno</w:t>
      </w:r>
      <w:proofErr w:type="spellEnd"/>
      <w:r w:rsidRPr="003958D7">
        <w:rPr>
          <w:rFonts w:ascii="Palatino Linotype" w:hAnsi="Palatino Linotype" w:cs="Palatino Linotype"/>
          <w:b/>
          <w:bCs/>
          <w:sz w:val="28"/>
          <w:szCs w:val="28"/>
        </w:rPr>
        <w:t>, 2</w:t>
      </w: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lastRenderedPageBreak/>
        <w:t xml:space="preserve">UN NUOVO SOGGETTO ED UN NUOVO MODELLO DI RAPPRESENTANZA AGRICOLA </w:t>
      </w: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B63B9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043777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Palatino Linotype"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Contesto </w:t>
      </w:r>
    </w:p>
    <w:p w:rsidR="00F91BCF" w:rsidRPr="003958D7" w:rsidRDefault="00741E16" w:rsidP="00F91BC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>Il comparto agricolo ed agroalimentare in Italia rappresenta una solida realtà per il Paese; un elemento centrale della sua struttura economica ed occupazionale nonché culturale ed una garanzia per la tutela del territorio e dell’ecosistema. La Campania si colloca tra le regioni d’Italia che maggiormente partecipano alla produzione del reddito agricolo nazionale con:</w:t>
      </w:r>
    </w:p>
    <w:p w:rsidR="00F91BCF" w:rsidRPr="003958D7" w:rsidRDefault="00F91BCF" w:rsidP="00F91BC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F91BCF" w:rsidRPr="003958D7" w:rsidRDefault="00F91BCF" w:rsidP="00F91BC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-136.280 aziende agricole operanti, che gestiscono una Superficie Agricola Utilizzata è di </w:t>
      </w:r>
      <w:smartTag w:uri="urn:schemas-microsoft-com:office:smarttags" w:element="metricconverter">
        <w:smartTagPr>
          <w:attr w:name="ProductID" w:val="547.464,53 ettari"/>
        </w:smartTagPr>
        <w:r w:rsidRPr="003958D7">
          <w:rPr>
            <w:rFonts w:ascii="Georgia" w:hAnsi="Georgia" w:cs="Georgia"/>
            <w:sz w:val="28"/>
            <w:szCs w:val="28"/>
          </w:rPr>
          <w:t>547.464,53 ettari</w:t>
        </w:r>
      </w:smartTag>
      <w:r w:rsidRPr="003958D7">
        <w:rPr>
          <w:rFonts w:ascii="Georgia" w:hAnsi="Georgia" w:cs="Georgia"/>
          <w:sz w:val="28"/>
          <w:szCs w:val="28"/>
        </w:rPr>
        <w:t xml:space="preserve">, secondo i risultati del </w:t>
      </w:r>
      <w:proofErr w:type="spellStart"/>
      <w:r w:rsidRPr="003958D7">
        <w:rPr>
          <w:rFonts w:ascii="Georgia" w:hAnsi="Georgia" w:cs="Georgia"/>
          <w:sz w:val="28"/>
          <w:szCs w:val="28"/>
        </w:rPr>
        <w:t>VI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 Censimento Generale dell’ Agricoltura, da cui emerge anche una concentrazione dei terreni agricoli e degli allevamenti in un numero sensibilmente più ridotto di aziende, ad indicare una  crescita della dimensione media aziendale.</w:t>
      </w:r>
    </w:p>
    <w:p w:rsidR="00F91BCF" w:rsidRPr="003958D7" w:rsidRDefault="00F91BCF" w:rsidP="00F91BC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F91BCF" w:rsidRPr="003958D7" w:rsidRDefault="00F91BCF" w:rsidP="00F91BC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- </w:t>
      </w:r>
      <w:r w:rsidR="00741E16" w:rsidRPr="003958D7">
        <w:rPr>
          <w:rFonts w:ascii="Georgia" w:hAnsi="Georgia" w:cs="Georgia"/>
          <w:sz w:val="28"/>
          <w:szCs w:val="28"/>
        </w:rPr>
        <w:t>una dimensione economica dell’</w:t>
      </w:r>
      <w:proofErr w:type="spellStart"/>
      <w:r w:rsidR="00741E16" w:rsidRPr="003958D7">
        <w:rPr>
          <w:rFonts w:ascii="Georgia" w:hAnsi="Georgia" w:cs="Georgia"/>
          <w:sz w:val="28"/>
          <w:szCs w:val="28"/>
        </w:rPr>
        <w:t>agribusiness</w:t>
      </w:r>
      <w:proofErr w:type="spellEnd"/>
      <w:r w:rsidR="00741E16" w:rsidRPr="003958D7">
        <w:rPr>
          <w:rFonts w:ascii="Georgia" w:hAnsi="Georgia" w:cs="Georgia"/>
          <w:sz w:val="28"/>
          <w:szCs w:val="28"/>
        </w:rPr>
        <w:t xml:space="preserve"> che si aggira sui 2.2</w:t>
      </w:r>
      <w:r w:rsidR="0030523D" w:rsidRPr="003958D7">
        <w:rPr>
          <w:rFonts w:ascii="Georgia" w:hAnsi="Georgia" w:cs="Georgia"/>
          <w:sz w:val="28"/>
          <w:szCs w:val="28"/>
        </w:rPr>
        <w:t xml:space="preserve"> miliardi </w:t>
      </w:r>
      <w:r w:rsidR="00741E16" w:rsidRPr="003958D7">
        <w:rPr>
          <w:rFonts w:ascii="Georgia" w:hAnsi="Georgia" w:cs="Georgia"/>
          <w:sz w:val="28"/>
          <w:szCs w:val="28"/>
        </w:rPr>
        <w:t>di</w:t>
      </w:r>
      <w:r w:rsidR="0030523D" w:rsidRPr="003958D7">
        <w:rPr>
          <w:rFonts w:ascii="Georgia" w:hAnsi="Georgia" w:cs="Georgia"/>
          <w:sz w:val="28"/>
          <w:szCs w:val="28"/>
        </w:rPr>
        <w:t xml:space="preserve"> euro</w:t>
      </w:r>
      <w:r w:rsidR="00741E16" w:rsidRPr="003958D7">
        <w:rPr>
          <w:rFonts w:ascii="Georgia" w:hAnsi="Georgia" w:cs="Georgia"/>
          <w:sz w:val="28"/>
          <w:szCs w:val="28"/>
        </w:rPr>
        <w:t xml:space="preserve"> di fatturato – fonte ISTAT; </w:t>
      </w:r>
    </w:p>
    <w:p w:rsidR="00F91BCF" w:rsidRPr="003958D7" w:rsidRDefault="00F91BCF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16"/>
          <w:szCs w:val="16"/>
          <w:vertAlign w:val="superscript"/>
        </w:rPr>
      </w:pPr>
    </w:p>
    <w:p w:rsidR="00101D41" w:rsidRPr="003958D7" w:rsidRDefault="00F91BCF" w:rsidP="00F91BCF">
      <w:pPr>
        <w:autoSpaceDE w:val="0"/>
        <w:autoSpaceDN w:val="0"/>
        <w:adjustRightInd w:val="0"/>
        <w:spacing w:after="24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- un numero degli occupati pari a 67.000 unità che rappresentano il 5,6 % del totale regionale degli occupati. In  Regione Campania come nelle altre regioni del Sud, negli ultimi anni solo l’agricoltura continua a produrre occupazione - Rapporto </w:t>
      </w:r>
      <w:proofErr w:type="spellStart"/>
      <w:r w:rsidRPr="003958D7">
        <w:rPr>
          <w:rFonts w:ascii="Georgia" w:hAnsi="Georgia" w:cs="Georgia"/>
          <w:sz w:val="28"/>
          <w:szCs w:val="28"/>
        </w:rPr>
        <w:t>Svimez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 2012</w:t>
      </w: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>- un sistema con più di 330 cooperative associate a livello regionale, con un fatturato</w:t>
      </w:r>
      <w:r w:rsidR="00DD3D6C" w:rsidRPr="003958D7">
        <w:rPr>
          <w:rFonts w:ascii="Georgia" w:hAnsi="Georgia" w:cs="Georgia"/>
          <w:sz w:val="28"/>
          <w:szCs w:val="28"/>
        </w:rPr>
        <w:t xml:space="preserve"> superiore agli 800 milioni di e</w:t>
      </w:r>
      <w:r w:rsidRPr="003958D7">
        <w:rPr>
          <w:rFonts w:ascii="Georgia" w:hAnsi="Georgia" w:cs="Georgia"/>
          <w:sz w:val="28"/>
          <w:szCs w:val="28"/>
        </w:rPr>
        <w:t xml:space="preserve">uro. La Campania rappresenta quasi il 6% delle Cooperative agricole italiane, il 2,4 % del fatturato e realizza circa il 37 % del fatturato regionale del settore. </w:t>
      </w:r>
    </w:p>
    <w:p w:rsidR="00F91BCF" w:rsidRPr="003958D7" w:rsidRDefault="00F91BCF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101D41" w:rsidRPr="003958D7" w:rsidRDefault="00101D41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lastRenderedPageBreak/>
        <w:t>Le cooperative agricole, inoltre, si caratterizzano per un alto grado di mutualità in quanto l’86% della produzione utilizzata deriva da conferimenti dei soci.</w:t>
      </w: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958D7">
        <w:rPr>
          <w:rFonts w:ascii="Georgia" w:hAnsi="Georgia" w:cs="Georgia"/>
          <w:sz w:val="28"/>
          <w:szCs w:val="28"/>
        </w:rPr>
        <w:t xml:space="preserve">Il tutto senza poi dimenticare i valori immateriali e le esternalità positive – che producono comunque reddito – derivanti dalla presenza di imprese diffuse sul territorio che gestiscono l’ecosistema e tutelano il patrimonio culturale collegato ai loro processi produttivi. </w:t>
      </w:r>
    </w:p>
    <w:p w:rsidR="00E66331" w:rsidRPr="003958D7" w:rsidRDefault="00E66331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L’agricoltura italiana nel complesso è caratterizzata da una forte perdita di competitività che ha ridotto i redditi delle imprese di oltre il 25% negli ultimi 10/12 anni (il 50% delle imprese registra redditi negativi). La perdita di reddito è dovuta alla crisi economica generale, ma anche ad una fragilità strutturale frutto di una eccessiva frammentazione e all’assenza di politiche adeguate e diversificate per tipo di imprese. </w:t>
      </w: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Le previsioni per l’economia italiana indicano un percorso ancora lungo per l’uscita dalla crisi e per il recupero del debito ai livelli stabiliti in Europa. Questo indica la necessità di definire strategie di crescita diverse dalle consuete, e richiede la mobilitazione di tutte le risorse imprenditoriali, e politiche ed adeguati strumenti anche innovativi di intervento per avvalersi delle opportunità di sviluppo. </w:t>
      </w: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741E16" w:rsidRPr="003958D7" w:rsidRDefault="00741E16" w:rsidP="00043777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È in atto una ridefinizione dell’assetto istituzionale a livello europeo, ma soprattutto a livello nazionale, con un forte impatto sulle politiche economiche e sulle imprese, che richiede nuovi approcci e metodi di intervento da parte delle organizzazioni imprenditoriali agricole. </w:t>
      </w:r>
    </w:p>
    <w:p w:rsidR="002D64D5" w:rsidRPr="003958D7" w:rsidRDefault="002D64D5" w:rsidP="002D64D5">
      <w:pPr>
        <w:autoSpaceDE w:val="0"/>
        <w:autoSpaceDN w:val="0"/>
        <w:adjustRightInd w:val="0"/>
        <w:jc w:val="both"/>
        <w:rPr>
          <w:lang w:bidi="hi-IN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Finalità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Le Organizzazioni – Cia Campania, Confagricoltura Campania, </w:t>
      </w:r>
      <w:proofErr w:type="spellStart"/>
      <w:r w:rsidRPr="003958D7">
        <w:rPr>
          <w:rFonts w:ascii="Georgia" w:hAnsi="Georgia" w:cs="Georgia"/>
          <w:sz w:val="28"/>
          <w:szCs w:val="28"/>
        </w:rPr>
        <w:t>Copagri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 Campania e l’Alleanza delle Cooperative Campania – Settore Agroalimentare (</w:t>
      </w:r>
      <w:proofErr w:type="spellStart"/>
      <w:r w:rsidRPr="003958D7">
        <w:rPr>
          <w:rFonts w:ascii="Georgia" w:hAnsi="Georgia" w:cs="Georgia"/>
          <w:sz w:val="28"/>
          <w:szCs w:val="28"/>
        </w:rPr>
        <w:t>Agrital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 </w:t>
      </w:r>
      <w:proofErr w:type="spellStart"/>
      <w:r w:rsidRPr="003958D7">
        <w:rPr>
          <w:rFonts w:ascii="Georgia" w:hAnsi="Georgia" w:cs="Georgia"/>
          <w:sz w:val="28"/>
          <w:szCs w:val="28"/>
        </w:rPr>
        <w:t>Agci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, </w:t>
      </w:r>
      <w:proofErr w:type="spellStart"/>
      <w:r w:rsidRPr="003958D7">
        <w:rPr>
          <w:rFonts w:ascii="Georgia" w:hAnsi="Georgia" w:cs="Georgia"/>
          <w:sz w:val="28"/>
          <w:szCs w:val="28"/>
        </w:rPr>
        <w:t>Fedagri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 Confcooperative e Legacoop Agroalimentare) – secondo quanto disposto dal nuovo Coordinamento nazionale Agrinsieme ed in linea con lo stesso, intendono dar </w:t>
      </w:r>
      <w:r w:rsidRPr="003958D7">
        <w:rPr>
          <w:rFonts w:ascii="Georgia" w:hAnsi="Georgia" w:cs="Georgia"/>
          <w:sz w:val="28"/>
          <w:szCs w:val="28"/>
        </w:rPr>
        <w:lastRenderedPageBreak/>
        <w:t>vita ad un nuovo sistema di rappresentanza con la costituzione di un Coordinamento Associativo denominato “</w:t>
      </w:r>
      <w:r w:rsidRPr="003958D7">
        <w:rPr>
          <w:rFonts w:ascii="Georgia" w:hAnsi="Georgia" w:cs="Georgia"/>
          <w:i/>
          <w:iCs/>
          <w:sz w:val="28"/>
          <w:szCs w:val="28"/>
        </w:rPr>
        <w:t>Agrinsieme Campania</w:t>
      </w:r>
      <w:r w:rsidRPr="003958D7">
        <w:rPr>
          <w:rFonts w:ascii="Georgia" w:hAnsi="Georgia" w:cs="Georgia"/>
          <w:sz w:val="28"/>
          <w:szCs w:val="28"/>
        </w:rPr>
        <w:t xml:space="preserve">” – Coordinamento per lo sviluppo agricolo agroalimentare, con due finalità interrelate: </w:t>
      </w:r>
    </w:p>
    <w:p w:rsidR="00693AE8" w:rsidRPr="003958D7" w:rsidRDefault="00693AE8" w:rsidP="003D4C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3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la definizione di strategie di sviluppo agricolo ed agroalimentare che possano fornire un contributo essenziale alla crescita economica e sociale generale della regione valorizzando le risorse imprenditoriali del settore; </w:t>
      </w:r>
    </w:p>
    <w:p w:rsidR="00693AE8" w:rsidRPr="003958D7" w:rsidRDefault="00693AE8" w:rsidP="003D4C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la definizione di politiche che, attraverso l’affermazione di un ruolo strategico dell’agricoltura, garantiscano redditività alle imprese ed alle cooperative agricole, proiettandole verso il mercato più ampio dell’intero comparto agroalimentare.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Agrinsieme Campania </w:t>
      </w:r>
      <w:r w:rsidRPr="003958D7">
        <w:rPr>
          <w:rFonts w:ascii="Georgia" w:hAnsi="Georgia" w:cs="Georgia"/>
          <w:sz w:val="28"/>
          <w:szCs w:val="28"/>
        </w:rPr>
        <w:t xml:space="preserve">rappresenta un momento di discontinuità rispetto alle logiche della frammentazione che spesso hanno caratterizzato il mondo agricolo, ed è portatore di un nuovo modello di rappresentanza.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Agrinsieme Campania </w:t>
      </w:r>
      <w:r w:rsidRPr="003958D7">
        <w:rPr>
          <w:rFonts w:ascii="Georgia" w:hAnsi="Georgia" w:cs="Georgia"/>
          <w:sz w:val="28"/>
          <w:szCs w:val="28"/>
        </w:rPr>
        <w:t xml:space="preserve">integra, infatti, storie e patrimoni di valori che non vengono annullati ma esaltati in una strategia unitaria fortemente orientata al futuro. Tale Coordinamento rappresenta, pertanto, un reale valore aggiunto rispetto a quanto le organizzazioni hanno realizzato e continueranno a realizzare autonomamente.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Il modello organizzativo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Agrinsieme Campania </w:t>
      </w:r>
      <w:r w:rsidRPr="003958D7">
        <w:rPr>
          <w:rFonts w:ascii="Georgia" w:hAnsi="Georgia" w:cs="Georgia"/>
          <w:sz w:val="28"/>
          <w:szCs w:val="28"/>
        </w:rPr>
        <w:t xml:space="preserve">si costituisce come Coordinamento, e si basa su alcuni precisi presupposti: </w:t>
      </w:r>
    </w:p>
    <w:p w:rsidR="00693AE8" w:rsidRPr="003958D7" w:rsidRDefault="00693AE8" w:rsidP="003D4C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il Coordinamento è fortemente ancorato alla rappresentazione di interessi comuni e ad una prospettiva di sviluppo coerente e condivisa;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il Coordinamento si fonda sulla sistematica ricerca della condivisione nelle analisi e nella proposta politico sindacale, ma anche sulla costante attenzione ai principi dell’efficacia e della responsabilità verso l’intero settore agricolo.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lastRenderedPageBreak/>
        <w:t xml:space="preserve">Il Coordinamento potrà dare vita anche a coordinamenti territoriali e/o per singole filiere produttive.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Coordinatore di Agrinsieme Campania </w:t>
      </w:r>
      <w:r w:rsidRPr="003958D7">
        <w:rPr>
          <w:rFonts w:ascii="Georgia" w:hAnsi="Georgia" w:cs="Georgia"/>
          <w:sz w:val="28"/>
          <w:szCs w:val="28"/>
        </w:rPr>
        <w:t xml:space="preserve">è uno dei Presidenti delle Organizzazioni socie, con una turnazione della durata di un anno.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6A296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Il Coordinatore sarà supportato da un Comitato espressione delle organizzazioni associate. </w:t>
      </w:r>
    </w:p>
    <w:p w:rsidR="00693AE8" w:rsidRPr="003958D7" w:rsidRDefault="00693AE8" w:rsidP="006A296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6A296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sz w:val="28"/>
          <w:szCs w:val="28"/>
        </w:rPr>
      </w:pPr>
      <w:r w:rsidRPr="003958D7">
        <w:rPr>
          <w:rFonts w:ascii="Palatino Linotype" w:hAnsi="Palatino Linotype"/>
          <w:b/>
          <w:bCs/>
          <w:sz w:val="28"/>
          <w:szCs w:val="28"/>
        </w:rPr>
        <w:t xml:space="preserve">Linee di intervento politiche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Le necessità del settore, le analisi condotte sulla situazione economica delle imprese e delle filiere e l’esperienza maturata in diverse iniziative ed elaborazioni comuni tra le Organizzazioni (Cia Campania, Confagricoltura Campania, </w:t>
      </w:r>
      <w:proofErr w:type="spellStart"/>
      <w:r w:rsidRPr="003958D7">
        <w:rPr>
          <w:rFonts w:ascii="Georgia" w:hAnsi="Georgia" w:cs="Georgia"/>
          <w:sz w:val="28"/>
          <w:szCs w:val="28"/>
        </w:rPr>
        <w:t>Copagri</w:t>
      </w:r>
      <w:proofErr w:type="spellEnd"/>
      <w:r w:rsidRPr="003958D7">
        <w:rPr>
          <w:rFonts w:ascii="Georgia" w:hAnsi="Georgia" w:cs="Georgia"/>
          <w:sz w:val="28"/>
          <w:szCs w:val="28"/>
        </w:rPr>
        <w:t xml:space="preserve"> Campania, Alleanza delle Cooperative Italiane – Campania), permettono di evidenziare alcune tematiche politiche prioritarie che costituiscono un primo programma di lavoro.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b/>
          <w:bCs/>
          <w:sz w:val="28"/>
          <w:szCs w:val="28"/>
        </w:rPr>
        <w:t xml:space="preserve">1. Politiche di rafforzamento dell’impresa: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politiche per favorire l’aggregazione delle imprese agricole </w:t>
      </w:r>
      <w:r w:rsidRPr="003958D7">
        <w:rPr>
          <w:rFonts w:ascii="Georgia" w:hAnsi="Georgia" w:cs="Georgia"/>
          <w:sz w:val="28"/>
          <w:szCs w:val="28"/>
        </w:rPr>
        <w:t xml:space="preserve">in strutture economiche fortemente orientate al mercato interno e, sempre più, a quello internazionale. Saranno intrapresi programmi e progetti concreti, a livello nazionale e sul territorio, che impegnino unitariamente le organizzazioni socie ad analizzare le diverse opportunità, anche attraverso le strutture economiche esistenti, per politiche di filiera e di regolazione dei mercati fondati su rinnovati organismi interprofessionali. E per rafforzare efficaci relazioni con l’industria agroalimentare e la grande distribuzione organizzata anche attraverso reti di impresa;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lastRenderedPageBreak/>
        <w:t xml:space="preserve">rilancio della ricerca </w:t>
      </w:r>
      <w:r w:rsidRPr="003958D7">
        <w:rPr>
          <w:rFonts w:ascii="Georgia" w:hAnsi="Georgia" w:cs="Georgia"/>
          <w:sz w:val="28"/>
          <w:szCs w:val="28"/>
        </w:rPr>
        <w:t xml:space="preserve">e delle politiche di supporto al trasferimento dell’innovazione;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sostegno efficace al ricambio generazionale </w:t>
      </w:r>
      <w:r w:rsidRPr="003958D7">
        <w:rPr>
          <w:rFonts w:ascii="Georgia" w:hAnsi="Georgia" w:cs="Georgia"/>
          <w:sz w:val="28"/>
          <w:szCs w:val="28"/>
        </w:rPr>
        <w:t xml:space="preserve">anche attraverso la condivisione di percorsi di formazione mirati all’impresa e al mercato, e la promozione di una legislazione di supporto;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politiche mirate alla definizione di strumenti per il credito </w:t>
      </w:r>
      <w:r w:rsidRPr="003958D7">
        <w:rPr>
          <w:rFonts w:ascii="Georgia" w:hAnsi="Georgia" w:cs="Georgia"/>
          <w:sz w:val="28"/>
          <w:szCs w:val="28"/>
        </w:rPr>
        <w:t xml:space="preserve">nell’ambito di relazioni con il mondo creditizio che valorizzino le imprese agricole nel quadro del settore agroalimentare, attraverso politiche innovative sugli strumenti assicurativi e fondi mutualistici, anche sulla base della nuova PAC. </w:t>
      </w:r>
    </w:p>
    <w:p w:rsidR="00693AE8" w:rsidRPr="003958D7" w:rsidRDefault="00693AE8" w:rsidP="00EB79B9">
      <w:pPr>
        <w:pStyle w:val="Paragrafoelenco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911779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sz w:val="28"/>
          <w:szCs w:val="28"/>
        </w:rPr>
        <w:t>Politiche per la legalità</w:t>
      </w:r>
      <w:r w:rsidRPr="003958D7">
        <w:rPr>
          <w:rFonts w:ascii="Georgia" w:hAnsi="Georgia" w:cs="Georgia"/>
          <w:sz w:val="28"/>
          <w:szCs w:val="28"/>
        </w:rPr>
        <w:t xml:space="preserve"> atte a favorire lo sviluppo delle imprese attraverso indirizzi forti con una interpretazione più ampia, includendo anche quei fenomeni che riducono la fiducia tra gli individui e tra i cittadini e lo stato.     Un impegno più mirato per lo straordinario potenziale rappresentato dalle aziende insediate nei beni confiscati alle mafie nella nostra regione. Attualmente il 90% di queste aziende è destinato a fallire.</w:t>
      </w:r>
    </w:p>
    <w:p w:rsidR="00693AE8" w:rsidRPr="003958D7" w:rsidRDefault="00693AE8" w:rsidP="0091177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5E4FC2">
      <w:pPr>
        <w:pStyle w:val="NormaleWe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sz w:val="28"/>
          <w:szCs w:val="28"/>
        </w:rPr>
        <w:t>Politiche mirate all’affermazione sui mercati nazionali ed esteri dei prodotti dell’agroalimentare campano</w:t>
      </w:r>
      <w:r w:rsidRPr="003958D7">
        <w:rPr>
          <w:rFonts w:ascii="Georgia" w:hAnsi="Georgia" w:cs="Georgia"/>
          <w:sz w:val="28"/>
          <w:szCs w:val="28"/>
        </w:rPr>
        <w:t xml:space="preserve">, attraverso il potenziamento delle strutture di trasformazione e commercializzazione, al fine di far recuperare </w:t>
      </w:r>
      <w:r w:rsidRPr="003958D7">
        <w:rPr>
          <w:rFonts w:ascii="Georgia" w:hAnsi="Georgia" w:cs="Arial"/>
          <w:sz w:val="28"/>
          <w:szCs w:val="28"/>
        </w:rPr>
        <w:t>alte quote di valore aggiunto alla nostra agricoltura regionale.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b/>
          <w:bCs/>
          <w:sz w:val="28"/>
          <w:szCs w:val="28"/>
        </w:rPr>
        <w:t xml:space="preserve">2. Una sistematica azione di semplificazione burocratica: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decisa azione per il </w:t>
      </w:r>
      <w:r w:rsidRPr="003958D7">
        <w:rPr>
          <w:rFonts w:ascii="Georgia" w:hAnsi="Georgia" w:cs="Georgia"/>
          <w:i/>
          <w:iCs/>
          <w:sz w:val="28"/>
          <w:szCs w:val="28"/>
        </w:rPr>
        <w:t xml:space="preserve">riordino degli Enti </w:t>
      </w:r>
      <w:r w:rsidRPr="003958D7">
        <w:rPr>
          <w:rFonts w:ascii="Georgia" w:hAnsi="Georgia" w:cs="Georgia"/>
          <w:sz w:val="28"/>
          <w:szCs w:val="28"/>
        </w:rPr>
        <w:t xml:space="preserve">e delle tecnostrutture operative nel settore agricolo ed agroalimentare;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semplificazione del meccanismo </w:t>
      </w:r>
      <w:r w:rsidRPr="003958D7">
        <w:rPr>
          <w:rFonts w:ascii="Georgia" w:hAnsi="Georgia" w:cs="Georgia"/>
          <w:sz w:val="28"/>
          <w:szCs w:val="28"/>
        </w:rPr>
        <w:t xml:space="preserve">AGEA e revisione del sistema SIN;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unificazione di competenze </w:t>
      </w:r>
      <w:r w:rsidRPr="003958D7">
        <w:rPr>
          <w:rFonts w:ascii="Georgia" w:hAnsi="Georgia" w:cs="Georgia"/>
          <w:sz w:val="28"/>
          <w:szCs w:val="28"/>
        </w:rPr>
        <w:t xml:space="preserve">sia in ambito nazionale che regionale per ridurre gli interlocutori amministrativi delle imprese agricole.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b/>
          <w:bCs/>
          <w:sz w:val="28"/>
          <w:szCs w:val="28"/>
        </w:rPr>
        <w:t xml:space="preserve">3. Politiche di corretta gestione delle risorse naturali (suolo ed acqua):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riassetto territoriale </w:t>
      </w:r>
      <w:r w:rsidRPr="003958D7">
        <w:rPr>
          <w:rFonts w:ascii="Georgia" w:hAnsi="Georgia" w:cs="Georgia"/>
          <w:sz w:val="28"/>
          <w:szCs w:val="28"/>
        </w:rPr>
        <w:t xml:space="preserve">e salvaguardia del paesaggio agrario, per coniugare produttività e sostenibilità, e valorizzare il ruolo delle aziende agricole, anche nel campo dei servizi eco-ambientali;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proofErr w:type="spellStart"/>
      <w:r w:rsidRPr="003958D7">
        <w:rPr>
          <w:rFonts w:ascii="Georgia" w:hAnsi="Georgia" w:cs="Georgia"/>
          <w:i/>
          <w:iCs/>
          <w:sz w:val="28"/>
          <w:szCs w:val="28"/>
        </w:rPr>
        <w:t>svilluppo</w:t>
      </w:r>
      <w:proofErr w:type="spellEnd"/>
      <w:r w:rsidRPr="003958D7">
        <w:rPr>
          <w:rFonts w:ascii="Georgia" w:hAnsi="Georgia" w:cs="Georgia"/>
          <w:i/>
          <w:iCs/>
          <w:sz w:val="28"/>
          <w:szCs w:val="28"/>
        </w:rPr>
        <w:t xml:space="preserve"> delle “</w:t>
      </w:r>
      <w:proofErr w:type="spellStart"/>
      <w:r w:rsidRPr="003958D7">
        <w:rPr>
          <w:rFonts w:ascii="Georgia" w:hAnsi="Georgia" w:cs="Georgia"/>
          <w:i/>
          <w:iCs/>
          <w:sz w:val="28"/>
          <w:szCs w:val="28"/>
        </w:rPr>
        <w:t>agroenergie</w:t>
      </w:r>
      <w:proofErr w:type="spellEnd"/>
      <w:r w:rsidRPr="003958D7">
        <w:rPr>
          <w:rFonts w:ascii="Georgia" w:hAnsi="Georgia" w:cs="Georgia"/>
          <w:i/>
          <w:iCs/>
          <w:sz w:val="28"/>
          <w:szCs w:val="28"/>
        </w:rPr>
        <w:t xml:space="preserve"> rinnovabili</w:t>
      </w:r>
      <w:r w:rsidR="0097396A" w:rsidRPr="003958D7">
        <w:rPr>
          <w:rFonts w:ascii="Georgia" w:hAnsi="Georgia" w:cs="Georgia"/>
          <w:i/>
          <w:iCs/>
          <w:sz w:val="28"/>
          <w:szCs w:val="28"/>
        </w:rPr>
        <w:t>”</w:t>
      </w:r>
      <w:r w:rsidRPr="003958D7">
        <w:rPr>
          <w:rFonts w:ascii="Georgia" w:hAnsi="Georgia" w:cs="Georgia"/>
          <w:sz w:val="28"/>
          <w:szCs w:val="28"/>
        </w:rPr>
        <w:t xml:space="preserve"> e delle nuove opportunità della “chimica verde”, con logiche di integrazione rispetto alle priorità e finalità alimentari dell’agricoltura.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b/>
          <w:bCs/>
          <w:sz w:val="28"/>
          <w:szCs w:val="28"/>
        </w:rPr>
        <w:t xml:space="preserve">4. Il quadro normativo di riferimento: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la legislazione relativa al sistema agricolo è in continua evoluzione: questo richiede una attenzione ed una azione decisa a creare l’infrastruttura giuridica necessaria allo sviluppo delle imprese del settore;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a livello europeo, per la nuova PAC, si continueranno a condividere obiettivi di riforma coerenti con il modello produttivo delineato dal presente documento; </w:t>
      </w:r>
    </w:p>
    <w:p w:rsidR="00693AE8" w:rsidRPr="003958D7" w:rsidRDefault="00693AE8" w:rsidP="00841FDA">
      <w:pPr>
        <w:pStyle w:val="Paragrafoelenco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t xml:space="preserve">a livello nazionale si perseguirà un miglioramento del sistema delle regole lavoristiche, fiscali e societarie, della sicurezza, di regolamentazione dei prodotti;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</w:p>
    <w:p w:rsidR="00693AE8" w:rsidRPr="003958D7" w:rsidRDefault="00693AE8" w:rsidP="003641E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sz w:val="28"/>
          <w:szCs w:val="28"/>
        </w:rPr>
        <w:lastRenderedPageBreak/>
        <w:t xml:space="preserve">a livello regionale si opererà per ricondurre ad un indirizzo unitario le differenze normative territoriali quando ingiustificate. </w:t>
      </w:r>
    </w:p>
    <w:p w:rsidR="003F4ECF" w:rsidRPr="003958D7" w:rsidRDefault="003F4ECF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Palatino Linotype"/>
          <w:sz w:val="28"/>
          <w:szCs w:val="28"/>
        </w:rPr>
      </w:pPr>
      <w:r w:rsidRPr="003958D7">
        <w:rPr>
          <w:rFonts w:ascii="Palatino Linotype" w:hAnsi="Palatino Linotype" w:cs="Palatino Linotype"/>
          <w:b/>
          <w:bCs/>
          <w:sz w:val="28"/>
          <w:szCs w:val="28"/>
        </w:rPr>
        <w:t xml:space="preserve">Prime azioni e progetti operativi </w:t>
      </w: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i/>
          <w:iCs/>
          <w:sz w:val="28"/>
          <w:szCs w:val="28"/>
        </w:rPr>
      </w:pPr>
    </w:p>
    <w:p w:rsidR="00693AE8" w:rsidRPr="003958D7" w:rsidRDefault="00693AE8" w:rsidP="003D4C1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sz w:val="28"/>
          <w:szCs w:val="28"/>
        </w:rPr>
      </w:pPr>
      <w:r w:rsidRPr="003958D7">
        <w:rPr>
          <w:rFonts w:ascii="Georgia" w:hAnsi="Georgia" w:cs="Georgia"/>
          <w:i/>
          <w:iCs/>
          <w:sz w:val="28"/>
          <w:szCs w:val="28"/>
        </w:rPr>
        <w:t xml:space="preserve">Agrinsieme  Campania  </w:t>
      </w:r>
      <w:r w:rsidRPr="003958D7">
        <w:rPr>
          <w:rFonts w:ascii="Georgia" w:hAnsi="Georgia" w:cs="Georgia"/>
          <w:sz w:val="28"/>
          <w:szCs w:val="28"/>
        </w:rPr>
        <w:t xml:space="preserve">lavorerà contemporaneamente per la diffusione di strumenti di collaborazione tra imprese agricole e tra i diversi soggetti della filiera agroalimentare, agroindustriale e della distribuzione. </w:t>
      </w:r>
    </w:p>
    <w:p w:rsidR="00693AE8" w:rsidRPr="003958D7" w:rsidRDefault="00693AE8" w:rsidP="003D4C1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93AE8" w:rsidRPr="003958D7" w:rsidRDefault="00693AE8" w:rsidP="003D4C1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958D7">
        <w:rPr>
          <w:color w:val="auto"/>
          <w:sz w:val="28"/>
          <w:szCs w:val="28"/>
        </w:rPr>
        <w:t>Il programma di lavoro in corso di stesura partirà su diverse aree territoriali, ed anche sulla base della progettazione che le stesse imprese stanno prefigurando attraverso iniziative di rete e di aggregazione. Focalizzerà certamente la sua attenzione sui  settori e/o comparti che in questo momento richiedono interventi maggiori e più urgenti, quali Zootecnia - Bufalino - Olivicolo, Ortofrutta - Frutta in guscio - Vitivinicolo.</w:t>
      </w:r>
    </w:p>
    <w:p w:rsidR="00FE25F2" w:rsidRPr="003958D7" w:rsidRDefault="00FE25F2" w:rsidP="003D4C1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00D4F" w:rsidRPr="003958D7" w:rsidRDefault="00800D4F" w:rsidP="003D4C1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E25F2" w:rsidRPr="003958D7" w:rsidRDefault="00FE25F2" w:rsidP="00FE25F2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 xml:space="preserve">  </w:t>
      </w:r>
      <w:r w:rsidR="005E306F" w:rsidRPr="003958D7">
        <w:rPr>
          <w:b/>
          <w:color w:val="auto"/>
          <w:sz w:val="20"/>
          <w:szCs w:val="20"/>
        </w:rPr>
        <w:t xml:space="preserve"> </w:t>
      </w:r>
      <w:r w:rsidRPr="003958D7">
        <w:rPr>
          <w:b/>
          <w:color w:val="auto"/>
          <w:sz w:val="20"/>
          <w:szCs w:val="20"/>
        </w:rPr>
        <w:t xml:space="preserve">Il Presidente 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  <w:t>Il Presidente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  <w:t>Il Presidente</w:t>
      </w:r>
    </w:p>
    <w:p w:rsidR="00FE25F2" w:rsidRPr="003958D7" w:rsidRDefault="00FE25F2" w:rsidP="00FE25F2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>Confagricoltura</w:t>
      </w:r>
      <w:r w:rsidRPr="003958D7">
        <w:rPr>
          <w:b/>
          <w:color w:val="auto"/>
          <w:sz w:val="20"/>
          <w:szCs w:val="20"/>
        </w:rPr>
        <w:tab/>
        <w:t xml:space="preserve">             Confederazione Italiana Agricoltori</w:t>
      </w:r>
      <w:r w:rsidRPr="003958D7">
        <w:rPr>
          <w:b/>
          <w:color w:val="auto"/>
          <w:sz w:val="20"/>
          <w:szCs w:val="20"/>
        </w:rPr>
        <w:tab/>
        <w:t xml:space="preserve">                 </w:t>
      </w:r>
      <w:proofErr w:type="spellStart"/>
      <w:r w:rsidRPr="003958D7">
        <w:rPr>
          <w:b/>
          <w:color w:val="auto"/>
          <w:sz w:val="20"/>
          <w:szCs w:val="20"/>
        </w:rPr>
        <w:t>Copagri</w:t>
      </w:r>
      <w:proofErr w:type="spellEnd"/>
    </w:p>
    <w:p w:rsidR="00FE25F2" w:rsidRPr="003958D7" w:rsidRDefault="00FE25F2" w:rsidP="00FE25F2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 xml:space="preserve">     Campania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  <w:t>Campania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="005E306F" w:rsidRPr="003958D7">
        <w:rPr>
          <w:b/>
          <w:color w:val="auto"/>
          <w:sz w:val="20"/>
          <w:szCs w:val="20"/>
        </w:rPr>
        <w:t xml:space="preserve"> </w:t>
      </w:r>
      <w:r w:rsidRPr="003958D7">
        <w:rPr>
          <w:b/>
          <w:color w:val="auto"/>
          <w:sz w:val="20"/>
          <w:szCs w:val="20"/>
        </w:rPr>
        <w:t>Campania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</w:p>
    <w:p w:rsidR="00FE25F2" w:rsidRPr="003958D7" w:rsidRDefault="00FE25F2" w:rsidP="00FE25F2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>(</w:t>
      </w:r>
      <w:r w:rsidRPr="003958D7">
        <w:rPr>
          <w:b/>
          <w:i/>
          <w:color w:val="auto"/>
          <w:sz w:val="20"/>
          <w:szCs w:val="20"/>
        </w:rPr>
        <w:t>Michele Pannullo</w:t>
      </w:r>
      <w:r w:rsidRPr="003958D7">
        <w:rPr>
          <w:b/>
          <w:color w:val="auto"/>
          <w:sz w:val="20"/>
          <w:szCs w:val="20"/>
        </w:rPr>
        <w:t>)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  <w:t xml:space="preserve"> (</w:t>
      </w:r>
      <w:r w:rsidRPr="003958D7">
        <w:rPr>
          <w:b/>
          <w:i/>
          <w:color w:val="auto"/>
          <w:sz w:val="20"/>
          <w:szCs w:val="20"/>
        </w:rPr>
        <w:t>Salvatore Ciardiello</w:t>
      </w:r>
      <w:r w:rsidRPr="003958D7">
        <w:rPr>
          <w:b/>
          <w:color w:val="auto"/>
          <w:sz w:val="20"/>
          <w:szCs w:val="20"/>
        </w:rPr>
        <w:t>)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="005E306F" w:rsidRPr="003958D7">
        <w:rPr>
          <w:b/>
          <w:color w:val="auto"/>
          <w:sz w:val="20"/>
          <w:szCs w:val="20"/>
        </w:rPr>
        <w:t xml:space="preserve">         </w:t>
      </w:r>
      <w:r w:rsidRPr="003958D7">
        <w:rPr>
          <w:b/>
          <w:color w:val="auto"/>
          <w:sz w:val="20"/>
          <w:szCs w:val="20"/>
        </w:rPr>
        <w:t>(</w:t>
      </w:r>
      <w:r w:rsidRPr="003958D7">
        <w:rPr>
          <w:b/>
          <w:i/>
          <w:color w:val="auto"/>
          <w:sz w:val="20"/>
          <w:szCs w:val="20"/>
        </w:rPr>
        <w:t>Mario Moccia</w:t>
      </w:r>
      <w:r w:rsidRPr="003958D7">
        <w:rPr>
          <w:b/>
          <w:color w:val="auto"/>
          <w:sz w:val="20"/>
          <w:szCs w:val="20"/>
        </w:rPr>
        <w:t>)</w:t>
      </w:r>
    </w:p>
    <w:p w:rsidR="005E306F" w:rsidRPr="003958D7" w:rsidRDefault="005E306F" w:rsidP="00FE25F2">
      <w:pPr>
        <w:pStyle w:val="Default"/>
        <w:jc w:val="both"/>
        <w:rPr>
          <w:b/>
          <w:color w:val="auto"/>
          <w:sz w:val="20"/>
          <w:szCs w:val="20"/>
        </w:rPr>
      </w:pPr>
    </w:p>
    <w:p w:rsidR="005E306F" w:rsidRPr="003958D7" w:rsidRDefault="005E306F" w:rsidP="00FE25F2">
      <w:pPr>
        <w:pStyle w:val="Default"/>
        <w:jc w:val="both"/>
        <w:rPr>
          <w:b/>
          <w:color w:val="auto"/>
          <w:sz w:val="20"/>
          <w:szCs w:val="20"/>
        </w:rPr>
      </w:pPr>
    </w:p>
    <w:p w:rsidR="005E306F" w:rsidRPr="003958D7" w:rsidRDefault="005E306F" w:rsidP="00FE25F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00D4F" w:rsidRPr="003958D7" w:rsidRDefault="00800D4F" w:rsidP="00FE25F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00D4F" w:rsidRPr="003958D7" w:rsidRDefault="00800D4F" w:rsidP="00FE25F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00D4F" w:rsidRPr="003958D7" w:rsidRDefault="00800D4F" w:rsidP="00FE25F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5E306F" w:rsidRPr="003958D7" w:rsidRDefault="005E306F" w:rsidP="005E306F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 xml:space="preserve">   </w:t>
      </w:r>
      <w:r w:rsidR="00723E6C" w:rsidRPr="003958D7">
        <w:rPr>
          <w:b/>
          <w:color w:val="auto"/>
          <w:sz w:val="20"/>
          <w:szCs w:val="20"/>
        </w:rPr>
        <w:t xml:space="preserve">Il Presidente </w:t>
      </w:r>
      <w:r w:rsidR="00723E6C" w:rsidRPr="003958D7">
        <w:rPr>
          <w:b/>
          <w:color w:val="auto"/>
          <w:sz w:val="20"/>
          <w:szCs w:val="20"/>
        </w:rPr>
        <w:tab/>
      </w:r>
      <w:r w:rsidR="00723E6C" w:rsidRPr="003958D7">
        <w:rPr>
          <w:b/>
          <w:color w:val="auto"/>
          <w:sz w:val="20"/>
          <w:szCs w:val="20"/>
        </w:rPr>
        <w:tab/>
      </w:r>
      <w:r w:rsidR="00723E6C" w:rsidRPr="003958D7">
        <w:rPr>
          <w:b/>
          <w:color w:val="auto"/>
          <w:sz w:val="20"/>
          <w:szCs w:val="20"/>
        </w:rPr>
        <w:tab/>
      </w:r>
      <w:r w:rsidR="00723E6C" w:rsidRPr="003958D7">
        <w:rPr>
          <w:b/>
          <w:color w:val="auto"/>
          <w:sz w:val="20"/>
          <w:szCs w:val="20"/>
        </w:rPr>
        <w:tab/>
        <w:t>La</w:t>
      </w:r>
      <w:r w:rsidR="003F4ECF" w:rsidRPr="003958D7">
        <w:rPr>
          <w:b/>
          <w:color w:val="auto"/>
          <w:sz w:val="20"/>
          <w:szCs w:val="20"/>
        </w:rPr>
        <w:t xml:space="preserve"> Presidente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bookmarkStart w:id="0" w:name="_GoBack"/>
      <w:bookmarkEnd w:id="0"/>
      <w:r w:rsidR="00800D4F" w:rsidRPr="003958D7">
        <w:rPr>
          <w:b/>
          <w:color w:val="auto"/>
          <w:sz w:val="20"/>
          <w:szCs w:val="20"/>
        </w:rPr>
        <w:t>I</w:t>
      </w:r>
      <w:r w:rsidRPr="003958D7">
        <w:rPr>
          <w:b/>
          <w:color w:val="auto"/>
          <w:sz w:val="20"/>
          <w:szCs w:val="20"/>
        </w:rPr>
        <w:t>l Presidente</w:t>
      </w:r>
    </w:p>
    <w:p w:rsidR="00B564A3" w:rsidRPr="003958D7" w:rsidRDefault="009908A6" w:rsidP="005E306F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 xml:space="preserve">      Legac</w:t>
      </w:r>
      <w:r w:rsidR="005E306F" w:rsidRPr="003958D7">
        <w:rPr>
          <w:b/>
          <w:color w:val="auto"/>
          <w:sz w:val="20"/>
          <w:szCs w:val="20"/>
        </w:rPr>
        <w:t>oop</w:t>
      </w:r>
      <w:r w:rsidR="005E306F" w:rsidRPr="003958D7">
        <w:rPr>
          <w:b/>
          <w:color w:val="auto"/>
          <w:sz w:val="20"/>
          <w:szCs w:val="20"/>
        </w:rPr>
        <w:tab/>
        <w:t xml:space="preserve">                                                 </w:t>
      </w:r>
      <w:r w:rsidR="00800D4F" w:rsidRPr="003958D7">
        <w:rPr>
          <w:b/>
          <w:color w:val="auto"/>
          <w:sz w:val="20"/>
          <w:szCs w:val="20"/>
        </w:rPr>
        <w:t xml:space="preserve"> </w:t>
      </w:r>
      <w:r w:rsidR="005E306F" w:rsidRPr="003958D7">
        <w:rPr>
          <w:b/>
          <w:color w:val="auto"/>
          <w:sz w:val="20"/>
          <w:szCs w:val="20"/>
        </w:rPr>
        <w:t xml:space="preserve">    </w:t>
      </w:r>
      <w:r w:rsidR="00B564A3" w:rsidRPr="003958D7">
        <w:rPr>
          <w:b/>
          <w:color w:val="auto"/>
          <w:sz w:val="20"/>
          <w:szCs w:val="20"/>
        </w:rPr>
        <w:t xml:space="preserve">       </w:t>
      </w:r>
      <w:proofErr w:type="spellStart"/>
      <w:r w:rsidR="00B564A3" w:rsidRPr="003958D7">
        <w:rPr>
          <w:b/>
          <w:color w:val="auto"/>
          <w:sz w:val="20"/>
          <w:szCs w:val="20"/>
        </w:rPr>
        <w:t>Fedagri</w:t>
      </w:r>
      <w:proofErr w:type="spellEnd"/>
      <w:r w:rsidR="00B564A3" w:rsidRPr="003958D7">
        <w:rPr>
          <w:b/>
          <w:color w:val="auto"/>
          <w:sz w:val="20"/>
          <w:szCs w:val="20"/>
        </w:rPr>
        <w:tab/>
      </w:r>
      <w:r w:rsidR="00B564A3" w:rsidRPr="003958D7">
        <w:rPr>
          <w:b/>
          <w:color w:val="auto"/>
          <w:sz w:val="20"/>
          <w:szCs w:val="20"/>
        </w:rPr>
        <w:tab/>
      </w:r>
      <w:r w:rsidR="00B564A3" w:rsidRPr="003958D7">
        <w:rPr>
          <w:b/>
          <w:color w:val="auto"/>
          <w:sz w:val="20"/>
          <w:szCs w:val="20"/>
        </w:rPr>
        <w:tab/>
      </w:r>
      <w:r w:rsidR="00B564A3" w:rsidRPr="003958D7">
        <w:rPr>
          <w:b/>
          <w:color w:val="auto"/>
          <w:sz w:val="20"/>
          <w:szCs w:val="20"/>
        </w:rPr>
        <w:tab/>
        <w:t xml:space="preserve">        AGCI</w:t>
      </w:r>
    </w:p>
    <w:p w:rsidR="005E306F" w:rsidRPr="003958D7" w:rsidRDefault="00B564A3" w:rsidP="005E306F">
      <w:pPr>
        <w:pStyle w:val="Default"/>
        <w:jc w:val="both"/>
        <w:rPr>
          <w:b/>
          <w:color w:val="auto"/>
          <w:sz w:val="20"/>
          <w:szCs w:val="20"/>
        </w:rPr>
      </w:pPr>
      <w:r w:rsidRPr="003958D7">
        <w:rPr>
          <w:b/>
          <w:color w:val="auto"/>
          <w:sz w:val="20"/>
          <w:szCs w:val="20"/>
        </w:rPr>
        <w:t xml:space="preserve">      Campania</w:t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Pr="003958D7">
        <w:rPr>
          <w:b/>
          <w:color w:val="auto"/>
          <w:sz w:val="20"/>
          <w:szCs w:val="20"/>
        </w:rPr>
        <w:tab/>
      </w:r>
      <w:r w:rsidR="005E306F" w:rsidRPr="003958D7">
        <w:rPr>
          <w:b/>
          <w:color w:val="auto"/>
          <w:sz w:val="20"/>
          <w:szCs w:val="20"/>
        </w:rPr>
        <w:t xml:space="preserve"> Confcooperative</w:t>
      </w:r>
      <w:r w:rsidRPr="003958D7">
        <w:rPr>
          <w:b/>
          <w:color w:val="auto"/>
          <w:sz w:val="20"/>
          <w:szCs w:val="20"/>
        </w:rPr>
        <w:t xml:space="preserve"> Campania</w:t>
      </w:r>
      <w:r w:rsidRPr="003958D7">
        <w:rPr>
          <w:b/>
          <w:color w:val="auto"/>
          <w:sz w:val="20"/>
          <w:szCs w:val="20"/>
        </w:rPr>
        <w:tab/>
        <w:t xml:space="preserve">    </w:t>
      </w:r>
      <w:r w:rsidRPr="003958D7">
        <w:rPr>
          <w:b/>
          <w:color w:val="auto"/>
          <w:sz w:val="20"/>
          <w:szCs w:val="20"/>
        </w:rPr>
        <w:tab/>
        <w:t xml:space="preserve">   Campania</w:t>
      </w:r>
      <w:r w:rsidRPr="003958D7">
        <w:rPr>
          <w:b/>
          <w:color w:val="auto"/>
          <w:sz w:val="20"/>
          <w:szCs w:val="20"/>
        </w:rPr>
        <w:tab/>
        <w:t xml:space="preserve">              </w:t>
      </w:r>
      <w:r w:rsidR="005E306F" w:rsidRPr="003958D7">
        <w:rPr>
          <w:b/>
          <w:color w:val="auto"/>
          <w:sz w:val="20"/>
          <w:szCs w:val="20"/>
        </w:rPr>
        <w:t>(</w:t>
      </w:r>
      <w:r w:rsidR="005E306F" w:rsidRPr="003958D7">
        <w:rPr>
          <w:b/>
          <w:i/>
          <w:color w:val="auto"/>
          <w:sz w:val="20"/>
          <w:szCs w:val="20"/>
        </w:rPr>
        <w:t>Mario Catalano</w:t>
      </w:r>
      <w:r w:rsidRPr="003958D7">
        <w:rPr>
          <w:b/>
          <w:color w:val="auto"/>
          <w:sz w:val="20"/>
          <w:szCs w:val="20"/>
        </w:rPr>
        <w:t>)</w:t>
      </w:r>
      <w:r w:rsidRPr="003958D7">
        <w:rPr>
          <w:b/>
          <w:color w:val="auto"/>
          <w:sz w:val="20"/>
          <w:szCs w:val="20"/>
        </w:rPr>
        <w:tab/>
        <w:t xml:space="preserve">                                       </w:t>
      </w:r>
      <w:r w:rsidR="005E306F" w:rsidRPr="003958D7">
        <w:rPr>
          <w:b/>
          <w:color w:val="auto"/>
          <w:sz w:val="20"/>
          <w:szCs w:val="20"/>
        </w:rPr>
        <w:t>(</w:t>
      </w:r>
      <w:r w:rsidRPr="003958D7">
        <w:rPr>
          <w:b/>
          <w:i/>
          <w:color w:val="auto"/>
          <w:sz w:val="20"/>
          <w:szCs w:val="20"/>
        </w:rPr>
        <w:t>Luigia Adiletta</w:t>
      </w:r>
      <w:r w:rsidR="005E306F" w:rsidRPr="003958D7">
        <w:rPr>
          <w:b/>
          <w:color w:val="auto"/>
          <w:sz w:val="20"/>
          <w:szCs w:val="20"/>
        </w:rPr>
        <w:t>)</w:t>
      </w:r>
      <w:r w:rsidR="005E306F" w:rsidRPr="003958D7">
        <w:rPr>
          <w:b/>
          <w:color w:val="auto"/>
          <w:sz w:val="20"/>
          <w:szCs w:val="20"/>
        </w:rPr>
        <w:tab/>
        <w:t xml:space="preserve">   </w:t>
      </w:r>
      <w:r w:rsidR="00800D4F" w:rsidRPr="003958D7">
        <w:rPr>
          <w:b/>
          <w:color w:val="auto"/>
          <w:sz w:val="20"/>
          <w:szCs w:val="20"/>
        </w:rPr>
        <w:t xml:space="preserve"> </w:t>
      </w:r>
      <w:r w:rsidRPr="003958D7">
        <w:rPr>
          <w:b/>
          <w:color w:val="auto"/>
          <w:sz w:val="20"/>
          <w:szCs w:val="20"/>
        </w:rPr>
        <w:t xml:space="preserve">             </w:t>
      </w:r>
      <w:r w:rsidR="005E306F" w:rsidRPr="003958D7">
        <w:rPr>
          <w:b/>
          <w:color w:val="auto"/>
          <w:sz w:val="20"/>
          <w:szCs w:val="20"/>
        </w:rPr>
        <w:t>(</w:t>
      </w:r>
      <w:r w:rsidR="00800D4F" w:rsidRPr="003958D7">
        <w:rPr>
          <w:b/>
          <w:i/>
          <w:color w:val="auto"/>
          <w:sz w:val="20"/>
          <w:szCs w:val="20"/>
        </w:rPr>
        <w:t>Gianluigi De Gregorio</w:t>
      </w:r>
      <w:r w:rsidR="005E306F" w:rsidRPr="003958D7">
        <w:rPr>
          <w:b/>
          <w:color w:val="auto"/>
          <w:sz w:val="20"/>
          <w:szCs w:val="20"/>
        </w:rPr>
        <w:t>)</w:t>
      </w:r>
    </w:p>
    <w:p w:rsidR="005E306F" w:rsidRPr="003958D7" w:rsidRDefault="005E306F" w:rsidP="005E306F">
      <w:pPr>
        <w:pStyle w:val="Default"/>
        <w:jc w:val="both"/>
        <w:rPr>
          <w:b/>
          <w:color w:val="auto"/>
          <w:sz w:val="20"/>
          <w:szCs w:val="20"/>
        </w:rPr>
      </w:pPr>
    </w:p>
    <w:p w:rsidR="005E306F" w:rsidRPr="003958D7" w:rsidRDefault="005E306F" w:rsidP="005E306F">
      <w:pPr>
        <w:pStyle w:val="Default"/>
        <w:jc w:val="both"/>
        <w:rPr>
          <w:b/>
          <w:color w:val="auto"/>
          <w:sz w:val="20"/>
          <w:szCs w:val="20"/>
        </w:rPr>
      </w:pPr>
    </w:p>
    <w:p w:rsidR="005E306F" w:rsidRPr="003958D7" w:rsidRDefault="005E306F" w:rsidP="00FE25F2">
      <w:pPr>
        <w:pStyle w:val="Default"/>
        <w:jc w:val="both"/>
        <w:rPr>
          <w:b/>
          <w:bCs/>
          <w:color w:val="auto"/>
          <w:sz w:val="20"/>
          <w:szCs w:val="20"/>
        </w:rPr>
      </w:pPr>
    </w:p>
    <w:sectPr w:rsidR="005E306F" w:rsidRPr="003958D7" w:rsidSect="00FE25F2">
      <w:footerReference w:type="default" r:id="rId16"/>
      <w:pgSz w:w="11906" w:h="17338"/>
      <w:pgMar w:top="1161" w:right="713" w:bottom="364" w:left="663" w:header="720" w:footer="9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F1" w:rsidRDefault="00664FF1" w:rsidP="0031723B">
      <w:pPr>
        <w:spacing w:after="0" w:line="240" w:lineRule="auto"/>
      </w:pPr>
      <w:r>
        <w:separator/>
      </w:r>
    </w:p>
  </w:endnote>
  <w:endnote w:type="continuationSeparator" w:id="0">
    <w:p w:rsidR="00664FF1" w:rsidRDefault="00664FF1" w:rsidP="0031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8" w:rsidRDefault="00683D3A">
    <w:pPr>
      <w:pStyle w:val="Pidipagina"/>
    </w:pPr>
    <w:r>
      <w:fldChar w:fldCharType="begin"/>
    </w:r>
    <w:r w:rsidR="00F3740D">
      <w:instrText>PAGE   \* MERGEFORMAT</w:instrText>
    </w:r>
    <w:r>
      <w:fldChar w:fldCharType="separate"/>
    </w:r>
    <w:r w:rsidR="003958D7">
      <w:rPr>
        <w:noProof/>
      </w:rPr>
      <w:t>8</w:t>
    </w:r>
    <w:r>
      <w:rPr>
        <w:noProof/>
      </w:rPr>
      <w:fldChar w:fldCharType="end"/>
    </w:r>
    <w:r w:rsidR="001B5C1F">
      <w:rPr>
        <w:noProof/>
        <w:lang w:eastAsia="it-IT"/>
      </w:rPr>
      <w:drawing>
        <wp:inline distT="0" distB="0" distL="0" distR="0">
          <wp:extent cx="742950" cy="323850"/>
          <wp:effectExtent l="0" t="0" r="0" b="0"/>
          <wp:docPr id="9" name="Immagine 9" descr="Macintosh HD Grafica:Users:grafica:Documents:Gianfranco Grafica:LAVORI_2013:Cia:Agrinsieme:Logo:Agrinsieme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 Grafica:Users:grafica:Documents:Gianfranco Grafica:LAVORI_2013:Cia:Agrinsieme:Logo:Agrinsieme Carta 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AE8" w:rsidRDefault="00693A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F1" w:rsidRDefault="00664FF1" w:rsidP="0031723B">
      <w:pPr>
        <w:spacing w:after="0" w:line="240" w:lineRule="auto"/>
      </w:pPr>
      <w:r>
        <w:separator/>
      </w:r>
    </w:p>
  </w:footnote>
  <w:footnote w:type="continuationSeparator" w:id="0">
    <w:p w:rsidR="00664FF1" w:rsidRDefault="00664FF1" w:rsidP="0031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FA"/>
    <w:multiLevelType w:val="hybridMultilevel"/>
    <w:tmpl w:val="7CDEE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60B"/>
    <w:multiLevelType w:val="hybridMultilevel"/>
    <w:tmpl w:val="96DE4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9F"/>
    <w:multiLevelType w:val="hybridMultilevel"/>
    <w:tmpl w:val="1A186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78DD"/>
    <w:multiLevelType w:val="hybridMultilevel"/>
    <w:tmpl w:val="00D2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7C8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04ACF"/>
    <w:multiLevelType w:val="hybridMultilevel"/>
    <w:tmpl w:val="B3EE49A8"/>
    <w:lvl w:ilvl="0" w:tplc="2B06DAC8"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E08DC"/>
    <w:multiLevelType w:val="multilevel"/>
    <w:tmpl w:val="7CDEE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205E"/>
    <w:multiLevelType w:val="hybridMultilevel"/>
    <w:tmpl w:val="418E5BD0"/>
    <w:lvl w:ilvl="0" w:tplc="8EC8FE3E">
      <w:start w:val="136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B024A"/>
    <w:multiLevelType w:val="hybridMultilevel"/>
    <w:tmpl w:val="3EB2A65C"/>
    <w:lvl w:ilvl="0" w:tplc="E0106D0E"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5190C"/>
    <w:multiLevelType w:val="hybridMultilevel"/>
    <w:tmpl w:val="7EF02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86A07"/>
    <w:multiLevelType w:val="hybridMultilevel"/>
    <w:tmpl w:val="325EA6F8"/>
    <w:lvl w:ilvl="0" w:tplc="9C32CB84">
      <w:start w:val="136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6213D"/>
    <w:multiLevelType w:val="hybridMultilevel"/>
    <w:tmpl w:val="7F16E1FC"/>
    <w:lvl w:ilvl="0" w:tplc="2F88D930">
      <w:start w:val="136"/>
      <w:numFmt w:val="bullet"/>
      <w:lvlText w:val="-"/>
      <w:lvlJc w:val="left"/>
      <w:pPr>
        <w:ind w:left="720" w:hanging="360"/>
      </w:pPr>
      <w:rPr>
        <w:rFonts w:ascii="Georgia" w:eastAsia="Calibr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A3297"/>
    <w:multiLevelType w:val="hybridMultilevel"/>
    <w:tmpl w:val="A56A4816"/>
    <w:lvl w:ilvl="0" w:tplc="D3FCF1AA">
      <w:numFmt w:val="bullet"/>
      <w:lvlText w:val="-"/>
      <w:lvlJc w:val="left"/>
      <w:pPr>
        <w:ind w:left="435" w:hanging="360"/>
      </w:pPr>
      <w:rPr>
        <w:rFonts w:ascii="Georgia" w:eastAsia="Calibr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D05445B"/>
    <w:multiLevelType w:val="hybridMultilevel"/>
    <w:tmpl w:val="5374E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B18D4"/>
    <w:multiLevelType w:val="hybridMultilevel"/>
    <w:tmpl w:val="24727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D153D"/>
    <w:rsid w:val="0002144C"/>
    <w:rsid w:val="00022605"/>
    <w:rsid w:val="00043777"/>
    <w:rsid w:val="000559A7"/>
    <w:rsid w:val="000569E4"/>
    <w:rsid w:val="00082302"/>
    <w:rsid w:val="000A1276"/>
    <w:rsid w:val="000D6747"/>
    <w:rsid w:val="000E2D0D"/>
    <w:rsid w:val="000F12C3"/>
    <w:rsid w:val="000F733B"/>
    <w:rsid w:val="00100053"/>
    <w:rsid w:val="00101D41"/>
    <w:rsid w:val="001052DA"/>
    <w:rsid w:val="00123F19"/>
    <w:rsid w:val="001451E1"/>
    <w:rsid w:val="0017161D"/>
    <w:rsid w:val="0019737F"/>
    <w:rsid w:val="001B3CE7"/>
    <w:rsid w:val="001B5C1F"/>
    <w:rsid w:val="002220A4"/>
    <w:rsid w:val="0023666E"/>
    <w:rsid w:val="00242381"/>
    <w:rsid w:val="002478DD"/>
    <w:rsid w:val="002817D8"/>
    <w:rsid w:val="002864E7"/>
    <w:rsid w:val="00287DB5"/>
    <w:rsid w:val="002B2109"/>
    <w:rsid w:val="002B4999"/>
    <w:rsid w:val="002C03E2"/>
    <w:rsid w:val="002C736C"/>
    <w:rsid w:val="002D64D5"/>
    <w:rsid w:val="002E61CA"/>
    <w:rsid w:val="00300BCA"/>
    <w:rsid w:val="0030523D"/>
    <w:rsid w:val="00307117"/>
    <w:rsid w:val="0031723B"/>
    <w:rsid w:val="003300B4"/>
    <w:rsid w:val="00360942"/>
    <w:rsid w:val="003641E9"/>
    <w:rsid w:val="003958D7"/>
    <w:rsid w:val="003A4158"/>
    <w:rsid w:val="003B7BB1"/>
    <w:rsid w:val="003C0910"/>
    <w:rsid w:val="003D4C13"/>
    <w:rsid w:val="003F4ECF"/>
    <w:rsid w:val="0040302F"/>
    <w:rsid w:val="0041347B"/>
    <w:rsid w:val="00432EDD"/>
    <w:rsid w:val="0047711F"/>
    <w:rsid w:val="00491946"/>
    <w:rsid w:val="004A29F2"/>
    <w:rsid w:val="004B3CD9"/>
    <w:rsid w:val="004F38EC"/>
    <w:rsid w:val="00551D9E"/>
    <w:rsid w:val="005526AA"/>
    <w:rsid w:val="005B7EF0"/>
    <w:rsid w:val="005C6CD5"/>
    <w:rsid w:val="005C732E"/>
    <w:rsid w:val="005E306F"/>
    <w:rsid w:val="005E4FC2"/>
    <w:rsid w:val="005F186D"/>
    <w:rsid w:val="005F7747"/>
    <w:rsid w:val="0060117C"/>
    <w:rsid w:val="00624510"/>
    <w:rsid w:val="006301FB"/>
    <w:rsid w:val="00634BC8"/>
    <w:rsid w:val="0065181C"/>
    <w:rsid w:val="00664FF1"/>
    <w:rsid w:val="00683D3A"/>
    <w:rsid w:val="00693AE8"/>
    <w:rsid w:val="006953F0"/>
    <w:rsid w:val="00696458"/>
    <w:rsid w:val="00697238"/>
    <w:rsid w:val="006A054D"/>
    <w:rsid w:val="006A2962"/>
    <w:rsid w:val="006B3E41"/>
    <w:rsid w:val="006B7547"/>
    <w:rsid w:val="006D105E"/>
    <w:rsid w:val="006F6079"/>
    <w:rsid w:val="0070562E"/>
    <w:rsid w:val="00723E6C"/>
    <w:rsid w:val="00730845"/>
    <w:rsid w:val="00741E16"/>
    <w:rsid w:val="0075540F"/>
    <w:rsid w:val="00777683"/>
    <w:rsid w:val="007A35A7"/>
    <w:rsid w:val="007A7C79"/>
    <w:rsid w:val="007F3429"/>
    <w:rsid w:val="00800D4F"/>
    <w:rsid w:val="008121DF"/>
    <w:rsid w:val="00827BC7"/>
    <w:rsid w:val="00841FDA"/>
    <w:rsid w:val="008501B1"/>
    <w:rsid w:val="008A6E24"/>
    <w:rsid w:val="008B147D"/>
    <w:rsid w:val="008F0917"/>
    <w:rsid w:val="00911779"/>
    <w:rsid w:val="009203A5"/>
    <w:rsid w:val="00933AF5"/>
    <w:rsid w:val="009519BC"/>
    <w:rsid w:val="0097396A"/>
    <w:rsid w:val="00987B01"/>
    <w:rsid w:val="009908A6"/>
    <w:rsid w:val="00991C07"/>
    <w:rsid w:val="009B5C85"/>
    <w:rsid w:val="009D2AE1"/>
    <w:rsid w:val="009E6892"/>
    <w:rsid w:val="009F1739"/>
    <w:rsid w:val="00A15931"/>
    <w:rsid w:val="00A25970"/>
    <w:rsid w:val="00A541CA"/>
    <w:rsid w:val="00A65C9E"/>
    <w:rsid w:val="00AA33CC"/>
    <w:rsid w:val="00AA3944"/>
    <w:rsid w:val="00AB162F"/>
    <w:rsid w:val="00AC4A10"/>
    <w:rsid w:val="00AE5B26"/>
    <w:rsid w:val="00AF155E"/>
    <w:rsid w:val="00B434FC"/>
    <w:rsid w:val="00B564A3"/>
    <w:rsid w:val="00B57F55"/>
    <w:rsid w:val="00B63B9B"/>
    <w:rsid w:val="00BD354C"/>
    <w:rsid w:val="00BE25AA"/>
    <w:rsid w:val="00BF1B43"/>
    <w:rsid w:val="00C02E89"/>
    <w:rsid w:val="00C0601D"/>
    <w:rsid w:val="00C156FA"/>
    <w:rsid w:val="00C3047A"/>
    <w:rsid w:val="00C41E72"/>
    <w:rsid w:val="00C57E00"/>
    <w:rsid w:val="00C6347D"/>
    <w:rsid w:val="00C85DD5"/>
    <w:rsid w:val="00C8701E"/>
    <w:rsid w:val="00CA5B40"/>
    <w:rsid w:val="00CB19A8"/>
    <w:rsid w:val="00CB4F1A"/>
    <w:rsid w:val="00CC2E26"/>
    <w:rsid w:val="00CC7167"/>
    <w:rsid w:val="00CD153D"/>
    <w:rsid w:val="00CD206A"/>
    <w:rsid w:val="00CD6286"/>
    <w:rsid w:val="00CE3B1C"/>
    <w:rsid w:val="00D130F4"/>
    <w:rsid w:val="00D23B2B"/>
    <w:rsid w:val="00D3131A"/>
    <w:rsid w:val="00D36321"/>
    <w:rsid w:val="00D419EB"/>
    <w:rsid w:val="00D775C0"/>
    <w:rsid w:val="00D926AD"/>
    <w:rsid w:val="00DD3D6C"/>
    <w:rsid w:val="00DD6F18"/>
    <w:rsid w:val="00DE1A7C"/>
    <w:rsid w:val="00DE1F54"/>
    <w:rsid w:val="00DE59B1"/>
    <w:rsid w:val="00E008F8"/>
    <w:rsid w:val="00E1232B"/>
    <w:rsid w:val="00E2328D"/>
    <w:rsid w:val="00E37D94"/>
    <w:rsid w:val="00E41B32"/>
    <w:rsid w:val="00E47D77"/>
    <w:rsid w:val="00E66331"/>
    <w:rsid w:val="00E92ACB"/>
    <w:rsid w:val="00EB79B9"/>
    <w:rsid w:val="00EC0BDB"/>
    <w:rsid w:val="00ED5F42"/>
    <w:rsid w:val="00F132AB"/>
    <w:rsid w:val="00F14518"/>
    <w:rsid w:val="00F20502"/>
    <w:rsid w:val="00F21610"/>
    <w:rsid w:val="00F3740D"/>
    <w:rsid w:val="00F91BCF"/>
    <w:rsid w:val="00FA61FE"/>
    <w:rsid w:val="00FB5064"/>
    <w:rsid w:val="00FB7A78"/>
    <w:rsid w:val="00FC5D59"/>
    <w:rsid w:val="00FE25F2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51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63B9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38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17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723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7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723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F205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EB79B9"/>
    <w:rPr>
      <w:rFonts w:cs="Times New Roman"/>
      <w:color w:val="455773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B79B9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rsid w:val="00EB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oogqs-tidbit">
    <w:name w:val="goog_qs-tidbit"/>
    <w:basedOn w:val="Carpredefinitoparagrafo"/>
    <w:uiPriority w:val="99"/>
    <w:rsid w:val="00EB79B9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FB506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B50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1FE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540F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A61FE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51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63B9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F38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17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723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7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723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F205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EB79B9"/>
    <w:rPr>
      <w:rFonts w:cs="Times New Roman"/>
      <w:color w:val="455773"/>
      <w:u w:val="none"/>
      <w:effect w:val="none"/>
    </w:rPr>
  </w:style>
  <w:style w:type="character" w:styleId="Enfasigrassetto">
    <w:name w:val="Strong"/>
    <w:basedOn w:val="Carpredefinitoparagrafo"/>
    <w:uiPriority w:val="99"/>
    <w:qFormat/>
    <w:rsid w:val="00EB79B9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rsid w:val="00EB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oogqs-tidbit">
    <w:name w:val="goog_qs-tidbit"/>
    <w:basedOn w:val="Carpredefinitoparagrafo"/>
    <w:uiPriority w:val="99"/>
    <w:rsid w:val="00EB79B9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FB506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B50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1FE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540F"/>
    <w:pPr>
      <w:spacing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A61FE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19D0-4EEE-4D45-8B9F-960E48C7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Coop. Campania</cp:lastModifiedBy>
  <cp:revision>3</cp:revision>
  <cp:lastPrinted>2013-04-17T08:56:00Z</cp:lastPrinted>
  <dcterms:created xsi:type="dcterms:W3CDTF">2013-04-17T14:14:00Z</dcterms:created>
  <dcterms:modified xsi:type="dcterms:W3CDTF">2013-04-18T12:34:00Z</dcterms:modified>
</cp:coreProperties>
</file>